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CCE" w:rsidRPr="00BA0FEB" w:rsidRDefault="006B7930" w:rsidP="00BA0FEB">
      <w:pPr>
        <w:spacing w:line="360" w:lineRule="auto"/>
        <w:rPr>
          <w:b/>
        </w:rPr>
      </w:pPr>
      <w:r>
        <w:rPr>
          <w:rFonts w:hint="eastAsia"/>
        </w:rPr>
        <w:t>1</w:t>
      </w:r>
      <w:r w:rsidRPr="00BA0FEB">
        <w:rPr>
          <w:b/>
        </w:rPr>
        <w:t xml:space="preserve"> Is ferroptosis research generally testing for total iron or ferrous content?</w:t>
      </w:r>
    </w:p>
    <w:p w:rsidR="006B7930" w:rsidRDefault="00FD629B" w:rsidP="00BA0FEB">
      <w:pPr>
        <w:spacing w:line="360" w:lineRule="auto"/>
        <w:ind w:firstLineChars="200" w:firstLine="420"/>
      </w:pPr>
      <w:r w:rsidRPr="00FD629B">
        <w:t>Ferroptosis</w:t>
      </w:r>
      <w:r>
        <w:t xml:space="preserve"> assay </w:t>
      </w:r>
      <w:r w:rsidRPr="00FD629B">
        <w:t>have measured both total iron and ferrous iron, but more researchers tend to measure ferrous iron content because ferroptosis is characterized by an overload of free ferrous ions and accumulation of lipid peroxides</w:t>
      </w:r>
    </w:p>
    <w:p w:rsidR="00FD629B" w:rsidRDefault="00FD629B" w:rsidP="00BA0FEB">
      <w:pPr>
        <w:spacing w:line="360" w:lineRule="auto"/>
      </w:pPr>
    </w:p>
    <w:p w:rsidR="00FD629B" w:rsidRPr="00BA0FEB" w:rsidRDefault="00FD629B" w:rsidP="00BA0FEB">
      <w:pPr>
        <w:spacing w:line="360" w:lineRule="auto"/>
        <w:rPr>
          <w:b/>
        </w:rPr>
      </w:pPr>
      <w:r>
        <w:t xml:space="preserve">2 </w:t>
      </w:r>
      <w:r w:rsidRPr="00BA0FEB">
        <w:rPr>
          <w:b/>
        </w:rPr>
        <w:t>E-BC-K881-M, this kit in the calculation of cell ferrous content, can be calculated by measuring protein?</w:t>
      </w:r>
    </w:p>
    <w:p w:rsidR="00FD629B" w:rsidRDefault="00FD629B" w:rsidP="00BA0FEB">
      <w:pPr>
        <w:spacing w:line="360" w:lineRule="auto"/>
        <w:ind w:firstLineChars="200" w:firstLine="420"/>
      </w:pPr>
      <w:r w:rsidRPr="00FD629B">
        <w:t xml:space="preserve">In the processing of cell samples, reagent 1 in the kit </w:t>
      </w:r>
      <w:r>
        <w:t>(</w:t>
      </w:r>
      <w:r>
        <w:t>E-BC-K881-M</w:t>
      </w:r>
      <w:r>
        <w:t>)</w:t>
      </w:r>
      <w:r w:rsidRPr="00FD629B">
        <w:t>was used, and the components of reagent 1 had an effect on the protein content, so the ferrous content of cells could not be calculated by measuring protein.</w:t>
      </w:r>
    </w:p>
    <w:p w:rsidR="00FD629B" w:rsidRDefault="00FD629B" w:rsidP="00BA0FEB">
      <w:pPr>
        <w:spacing w:line="360" w:lineRule="auto"/>
      </w:pPr>
    </w:p>
    <w:p w:rsidR="00FD629B" w:rsidRPr="00BA0FEB" w:rsidRDefault="00FD629B" w:rsidP="00BA0FEB">
      <w:pPr>
        <w:spacing w:line="360" w:lineRule="auto"/>
        <w:rPr>
          <w:b/>
        </w:rPr>
      </w:pPr>
      <w:r>
        <w:rPr>
          <w:rFonts w:hint="eastAsia"/>
        </w:rPr>
        <w:t xml:space="preserve">3 </w:t>
      </w:r>
      <w:r w:rsidRPr="00BA0FEB">
        <w:rPr>
          <w:b/>
        </w:rPr>
        <w:t>When measuring cell MDA, should the cell homogenate be centrifuged when the cell sample is processed?</w:t>
      </w:r>
    </w:p>
    <w:p w:rsidR="00FD629B" w:rsidRDefault="00FD629B" w:rsidP="00BA0FEB">
      <w:pPr>
        <w:spacing w:line="360" w:lineRule="auto"/>
        <w:ind w:firstLineChars="200" w:firstLine="420"/>
      </w:pPr>
      <w:r>
        <w:t>I</w:t>
      </w:r>
      <w:r w:rsidRPr="00FD629B">
        <w:t>t is recommended to directly detect the cell suspension after cell fragmentation without centrifugation.</w:t>
      </w:r>
    </w:p>
    <w:p w:rsidR="00FD629B" w:rsidRDefault="00FD629B" w:rsidP="00BA0FEB">
      <w:pPr>
        <w:spacing w:line="360" w:lineRule="auto"/>
      </w:pPr>
    </w:p>
    <w:p w:rsidR="00FD629B" w:rsidRPr="00BA0FEB" w:rsidRDefault="00BA0FEB" w:rsidP="00BA0FEB">
      <w:pPr>
        <w:spacing w:line="360" w:lineRule="auto"/>
        <w:rPr>
          <w:b/>
        </w:rPr>
      </w:pPr>
      <w:r>
        <w:t xml:space="preserve">4 </w:t>
      </w:r>
      <w:r w:rsidRPr="00BA0FEB">
        <w:rPr>
          <w:b/>
        </w:rPr>
        <w:t>E-BC-K028-M</w:t>
      </w:r>
      <w:r w:rsidRPr="00BA0FEB">
        <w:rPr>
          <w:rFonts w:hint="eastAsia"/>
          <w:b/>
        </w:rPr>
        <w:t>（</w:t>
      </w:r>
      <w:r w:rsidRPr="00BA0FEB">
        <w:rPr>
          <w:b/>
        </w:rPr>
        <w:t>cell MDA assay kit</w:t>
      </w:r>
      <w:r w:rsidRPr="00BA0FEB">
        <w:rPr>
          <w:rFonts w:hint="eastAsia"/>
          <w:b/>
        </w:rPr>
        <w:t>）</w:t>
      </w:r>
      <w:r w:rsidRPr="00BA0FEB">
        <w:rPr>
          <w:b/>
        </w:rPr>
        <w:t>, can the kit measure animal tissue samples?</w:t>
      </w:r>
    </w:p>
    <w:p w:rsidR="00BA0FEB" w:rsidRDefault="00BA0FEB" w:rsidP="00BA0FEB">
      <w:pPr>
        <w:spacing w:line="360" w:lineRule="auto"/>
        <w:ind w:firstLineChars="200" w:firstLine="420"/>
        <w:rPr>
          <w:rFonts w:ascii="Segoe UI" w:hAnsi="Segoe UI" w:cs="Segoe UI"/>
          <w:color w:val="2A2B2E"/>
          <w:szCs w:val="21"/>
          <w:shd w:val="clear" w:color="auto" w:fill="FFFFFF"/>
        </w:rPr>
      </w:pPr>
      <w:r w:rsidRPr="00BA0FEB">
        <w:rPr>
          <w:rFonts w:ascii="Segoe UI" w:hAnsi="Segoe UI" w:cs="Segoe UI"/>
          <w:color w:val="2A2B2E"/>
          <w:szCs w:val="21"/>
          <w:shd w:val="clear" w:color="auto" w:fill="FFFFFF"/>
        </w:rPr>
        <w:t>It does not</w:t>
      </w:r>
      <w:r>
        <w:rPr>
          <w:rFonts w:ascii="Segoe UI" w:hAnsi="Segoe UI" w:cs="Segoe UI"/>
          <w:color w:val="2A2B2E"/>
          <w:szCs w:val="21"/>
          <w:shd w:val="clear" w:color="auto" w:fill="FFFFFF"/>
        </w:rPr>
        <w:t xml:space="preserve"> use for animal tissue samples </w:t>
      </w:r>
      <w:r w:rsidRPr="00BA0FEB">
        <w:rPr>
          <w:rFonts w:ascii="Segoe UI" w:hAnsi="Segoe UI" w:cs="Segoe UI"/>
          <w:color w:val="2A2B2E"/>
          <w:szCs w:val="21"/>
          <w:shd w:val="clear" w:color="auto" w:fill="FFFFFF"/>
        </w:rPr>
        <w:t>and recommended product number for testing animal tissue samples is E-BC-K025-M.</w:t>
      </w:r>
    </w:p>
    <w:p w:rsidR="00BA0FEB" w:rsidRPr="00BA0FEB" w:rsidRDefault="00BA0FEB" w:rsidP="00BA0FEB">
      <w:pPr>
        <w:spacing w:line="360" w:lineRule="auto"/>
        <w:ind w:firstLineChars="200" w:firstLine="420"/>
        <w:rPr>
          <w:rFonts w:ascii="Segoe UI" w:hAnsi="Segoe UI" w:cs="Segoe UI" w:hint="eastAsia"/>
          <w:color w:val="2A2B2E"/>
          <w:szCs w:val="21"/>
          <w:shd w:val="clear" w:color="auto" w:fill="FFFFFF"/>
        </w:rPr>
      </w:pPr>
      <w:bookmarkStart w:id="0" w:name="_GoBack"/>
      <w:bookmarkEnd w:id="0"/>
    </w:p>
    <w:p w:rsidR="00BA0FEB" w:rsidRPr="00BA0FEB" w:rsidRDefault="00BA0FEB" w:rsidP="00BA0FEB">
      <w:pPr>
        <w:spacing w:line="360" w:lineRule="auto"/>
        <w:ind w:firstLineChars="50" w:firstLine="105"/>
        <w:rPr>
          <w:rFonts w:ascii="Segoe UI" w:hAnsi="Segoe UI" w:cs="Segoe UI"/>
          <w:b/>
          <w:color w:val="2A2B2E"/>
          <w:szCs w:val="21"/>
          <w:shd w:val="clear" w:color="auto" w:fill="FFFFFF"/>
        </w:rPr>
      </w:pPr>
      <w:r>
        <w:rPr>
          <w:rFonts w:ascii="Segoe UI" w:hAnsi="Segoe UI" w:cs="Segoe UI"/>
          <w:color w:val="2A2B2E"/>
          <w:szCs w:val="21"/>
          <w:shd w:val="clear" w:color="auto" w:fill="FFFFFF"/>
        </w:rPr>
        <w:t>5</w:t>
      </w:r>
      <w:r w:rsidRPr="00BA0FEB">
        <w:t xml:space="preserve"> </w:t>
      </w:r>
      <w:r w:rsidRPr="00BA0FEB">
        <w:rPr>
          <w:rFonts w:ascii="Segoe UI" w:hAnsi="Segoe UI" w:cs="Segoe UI"/>
          <w:b/>
          <w:color w:val="2A2B2E"/>
          <w:szCs w:val="21"/>
          <w:shd w:val="clear" w:color="auto" w:fill="FFFFFF"/>
        </w:rPr>
        <w:t>What is the range of fluorescence intensity value measured by ROS kit</w:t>
      </w:r>
      <w:r w:rsidRPr="00BA0FEB">
        <w:rPr>
          <w:rFonts w:ascii="Segoe UI" w:hAnsi="Segoe UI" w:cs="Segoe UI" w:hint="eastAsia"/>
          <w:b/>
          <w:color w:val="2A2B2E"/>
          <w:szCs w:val="21"/>
          <w:shd w:val="clear" w:color="auto" w:fill="FFFFFF"/>
        </w:rPr>
        <w:t>（</w:t>
      </w:r>
      <w:r w:rsidRPr="00BA0FEB">
        <w:rPr>
          <w:rFonts w:ascii="Segoe UI" w:hAnsi="Segoe UI" w:cs="Segoe UI" w:hint="eastAsia"/>
          <w:b/>
          <w:color w:val="2A2B2E"/>
          <w:szCs w:val="21"/>
          <w:shd w:val="clear" w:color="auto" w:fill="FFFFFF"/>
        </w:rPr>
        <w:t>E-BC-F138-F</w:t>
      </w:r>
      <w:r w:rsidRPr="00BA0FEB">
        <w:rPr>
          <w:rFonts w:ascii="Segoe UI" w:hAnsi="Segoe UI" w:cs="Segoe UI" w:hint="eastAsia"/>
          <w:b/>
          <w:color w:val="2A2B2E"/>
          <w:szCs w:val="21"/>
          <w:shd w:val="clear" w:color="auto" w:fill="FFFFFF"/>
        </w:rPr>
        <w:t>）</w:t>
      </w:r>
      <w:r w:rsidRPr="00BA0FEB">
        <w:rPr>
          <w:rFonts w:ascii="Segoe UI" w:hAnsi="Segoe UI" w:cs="Segoe UI"/>
          <w:b/>
          <w:color w:val="2A2B2E"/>
          <w:szCs w:val="21"/>
          <w:shd w:val="clear" w:color="auto" w:fill="FFFFFF"/>
        </w:rPr>
        <w:t xml:space="preserve"> with fluorescent microplate reader?</w:t>
      </w:r>
    </w:p>
    <w:p w:rsidR="00BA0FEB" w:rsidRPr="00FD629B" w:rsidRDefault="00BA0FEB" w:rsidP="00BA0FEB">
      <w:pPr>
        <w:spacing w:line="360" w:lineRule="auto"/>
        <w:ind w:firstLineChars="200" w:firstLine="420"/>
        <w:rPr>
          <w:rFonts w:hint="eastAsia"/>
        </w:rPr>
      </w:pPr>
      <w:r w:rsidRPr="00BA0FEB">
        <w:t>Different fluorescent microplate reader, the sensitivity of the instrument is different, the fluorescence value will be different, and some differences are quite large. Therefore, there is currently no defined range for ROS fluorescence intensity as a reference</w:t>
      </w:r>
    </w:p>
    <w:sectPr w:rsidR="00BA0FEB" w:rsidRPr="00FD62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62F" w:rsidRDefault="0072762F" w:rsidP="006B7930">
      <w:r>
        <w:separator/>
      </w:r>
    </w:p>
  </w:endnote>
  <w:endnote w:type="continuationSeparator" w:id="0">
    <w:p w:rsidR="0072762F" w:rsidRDefault="0072762F" w:rsidP="006B7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62F" w:rsidRDefault="0072762F" w:rsidP="006B7930">
      <w:r>
        <w:separator/>
      </w:r>
    </w:p>
  </w:footnote>
  <w:footnote w:type="continuationSeparator" w:id="0">
    <w:p w:rsidR="0072762F" w:rsidRDefault="0072762F" w:rsidP="006B79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E0"/>
    <w:rsid w:val="000822E0"/>
    <w:rsid w:val="006B7930"/>
    <w:rsid w:val="0072762F"/>
    <w:rsid w:val="00BA0FEB"/>
    <w:rsid w:val="00C16E3E"/>
    <w:rsid w:val="00D969E9"/>
    <w:rsid w:val="00FD6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11D414-82A3-468F-9B64-AADA36A9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79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7930"/>
    <w:rPr>
      <w:sz w:val="18"/>
      <w:szCs w:val="18"/>
    </w:rPr>
  </w:style>
  <w:style w:type="paragraph" w:styleId="a4">
    <w:name w:val="footer"/>
    <w:basedOn w:val="a"/>
    <w:link w:val="Char0"/>
    <w:uiPriority w:val="99"/>
    <w:unhideWhenUsed/>
    <w:rsid w:val="006B7930"/>
    <w:pPr>
      <w:tabs>
        <w:tab w:val="center" w:pos="4153"/>
        <w:tab w:val="right" w:pos="8306"/>
      </w:tabs>
      <w:snapToGrid w:val="0"/>
      <w:jc w:val="left"/>
    </w:pPr>
    <w:rPr>
      <w:sz w:val="18"/>
      <w:szCs w:val="18"/>
    </w:rPr>
  </w:style>
  <w:style w:type="character" w:customStyle="1" w:styleId="Char0">
    <w:name w:val="页脚 Char"/>
    <w:basedOn w:val="a0"/>
    <w:link w:val="a4"/>
    <w:uiPriority w:val="99"/>
    <w:rsid w:val="006B79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215</Words>
  <Characters>1230</Characters>
  <Application>Microsoft Office Word</Application>
  <DocSecurity>0</DocSecurity>
  <Lines>10</Lines>
  <Paragraphs>2</Paragraphs>
  <ScaleCrop>false</ScaleCrop>
  <Company>Microsoft</Company>
  <LinksUpToDate>false</LinksUpToDate>
  <CharactersWithSpaces>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2024-01-10T03:24:00Z</dcterms:created>
  <dcterms:modified xsi:type="dcterms:W3CDTF">2024-01-10T05:19:00Z</dcterms:modified>
</cp:coreProperties>
</file>